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Austyn Hillary Taylor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585.755.0307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AustynTaylor@gmail.com 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AustynTaylor.com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Instagram: @austynaustynaustyn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2014-16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Alfred University, Ceramics MFA, Alfred, NY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  Rochester Institute of Technology, Art Education MST, Rochester, NY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2002-06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Rochester Institute of Technology, Illustration BFA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Exhibitions: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2023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January,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Western Kawaii,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Gallery 10, Artox, Tokyo, Japan</w:t>
      </w:r>
    </w:p>
    <w:p w:rsidR="00000000" w:rsidDel="00000000" w:rsidP="00000000" w:rsidRDefault="00000000" w:rsidRPr="00000000" w14:paraId="0000000E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January, Galerie Sept, Brussels, Belgium</w:t>
      </w:r>
    </w:p>
    <w:p w:rsidR="00000000" w:rsidDel="00000000" w:rsidP="00000000" w:rsidRDefault="00000000" w:rsidRPr="00000000" w14:paraId="0000000F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January, Mariam Crammer Gallery, Amsterdam, Netherlands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January, Lorin Gallery, Los Angeles, CA</w:t>
        <w:br w:type="textWrapping"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February,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Duo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Breach Miami, Miami, FL</w:t>
      </w:r>
    </w:p>
    <w:p w:rsidR="00000000" w:rsidDel="00000000" w:rsidP="00000000" w:rsidRDefault="00000000" w:rsidRPr="00000000" w14:paraId="00000011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 coming*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February,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LOVE: REBORN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M:87, ChiMei Museum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,Tainan City, Taiwan</w:t>
      </w:r>
    </w:p>
    <w:p w:rsidR="00000000" w:rsidDel="00000000" w:rsidP="00000000" w:rsidRDefault="00000000" w:rsidRPr="00000000" w14:paraId="00000012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February,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Red Joy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Artox, Macau, China</w:t>
      </w:r>
    </w:p>
    <w:p w:rsidR="00000000" w:rsidDel="00000000" w:rsidP="00000000" w:rsidRDefault="00000000" w:rsidRPr="00000000" w14:paraId="00000013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February,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Duo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Waluso Gallery, London, United Kingdom</w:t>
      </w:r>
    </w:p>
    <w:p w:rsidR="00000000" w:rsidDel="00000000" w:rsidP="00000000" w:rsidRDefault="00000000" w:rsidRPr="00000000" w14:paraId="00000014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May,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Solo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Août Gallery, Beirut, Lebanon</w:t>
      </w:r>
    </w:p>
    <w:p w:rsidR="00000000" w:rsidDel="00000000" w:rsidP="00000000" w:rsidRDefault="00000000" w:rsidRPr="00000000" w14:paraId="00000015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May,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Solo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Think Space, Los Angeles, CA</w:t>
      </w:r>
    </w:p>
    <w:p w:rsidR="00000000" w:rsidDel="00000000" w:rsidP="00000000" w:rsidRDefault="00000000" w:rsidRPr="00000000" w14:paraId="00000016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 June, Cohle Gallery, Menorca, Spain</w:t>
      </w:r>
    </w:p>
    <w:p w:rsidR="00000000" w:rsidDel="00000000" w:rsidP="00000000" w:rsidRDefault="00000000" w:rsidRPr="00000000" w14:paraId="00000017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 coming*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July,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Solo,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Sens Gallery, Hong Kong</w:t>
      </w:r>
    </w:p>
    <w:p w:rsidR="00000000" w:rsidDel="00000000" w:rsidP="00000000" w:rsidRDefault="00000000" w:rsidRPr="00000000" w14:paraId="00000018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upcoming*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July,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Solo,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Galerie Zberro, Paris, 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2022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The End of the Road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Guy Hepner, NYC</w:t>
      </w:r>
    </w:p>
    <w:p w:rsidR="00000000" w:rsidDel="00000000" w:rsidP="00000000" w:rsidRDefault="00000000" w:rsidRPr="00000000" w14:paraId="0000001B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Progressive Art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Galería Casa Colón, Yucatán, Mexico</w:t>
      </w:r>
    </w:p>
    <w:p w:rsidR="00000000" w:rsidDel="00000000" w:rsidP="00000000" w:rsidRDefault="00000000" w:rsidRPr="00000000" w14:paraId="0000001C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Playground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Breach Miami, Miami, FL</w:t>
      </w:r>
    </w:p>
    <w:p w:rsidR="00000000" w:rsidDel="00000000" w:rsidP="00000000" w:rsidRDefault="00000000" w:rsidRPr="00000000" w14:paraId="0000001D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Introspection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Galerie Zberro, Paris, France</w:t>
      </w:r>
    </w:p>
    <w:p w:rsidR="00000000" w:rsidDel="00000000" w:rsidP="00000000" w:rsidRDefault="00000000" w:rsidRPr="00000000" w14:paraId="0000001E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Austyn Taylor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Albertz Benda, Los Angeles, CA</w:t>
      </w:r>
    </w:p>
    <w:p w:rsidR="00000000" w:rsidDel="00000000" w:rsidP="00000000" w:rsidRDefault="00000000" w:rsidRPr="00000000" w14:paraId="0000001F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Recent Works,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Think Space, Los Angeles, CA</w:t>
      </w:r>
    </w:p>
    <w:p w:rsidR="00000000" w:rsidDel="00000000" w:rsidP="00000000" w:rsidRDefault="00000000" w:rsidRPr="00000000" w14:paraId="00000020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Art Taipei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Ting Ting Art Space, Taipei, Taiwan</w:t>
      </w:r>
    </w:p>
    <w:p w:rsidR="00000000" w:rsidDel="00000000" w:rsidP="00000000" w:rsidRDefault="00000000" w:rsidRPr="00000000" w14:paraId="00000021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Group Show,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Août + Mariam Crammer Gallery, Paris, France</w:t>
      </w:r>
    </w:p>
    <w:p w:rsidR="00000000" w:rsidDel="00000000" w:rsidP="00000000" w:rsidRDefault="00000000" w:rsidRPr="00000000" w14:paraId="00000022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Be_Ing_Ly,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FFF Contemporary, Seoul, Korea</w:t>
      </w:r>
    </w:p>
    <w:p w:rsidR="00000000" w:rsidDel="00000000" w:rsidP="00000000" w:rsidRDefault="00000000" w:rsidRPr="00000000" w14:paraId="00000023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New Horizons,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Akrilyc, London, England</w:t>
        <w:br w:type="textWrapping"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Box of Surprize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Galerie Zberro, Paris, France</w:t>
      </w:r>
    </w:p>
    <w:p w:rsidR="00000000" w:rsidDel="00000000" w:rsidP="00000000" w:rsidRDefault="00000000" w:rsidRPr="00000000" w14:paraId="00000024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Inti- Punku,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Strouk Gallery, Paris, France</w:t>
      </w:r>
    </w:p>
    <w:p w:rsidR="00000000" w:rsidDel="00000000" w:rsidP="00000000" w:rsidRDefault="00000000" w:rsidRPr="00000000" w14:paraId="00000025">
      <w:pPr>
        <w:spacing w:after="0" w:lineRule="auto"/>
        <w:ind w:firstLine="72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Amplify,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Think Space, Los Angeles,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Solo: Rise and Shine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Août Gallery, Beirut, Lebanon</w:t>
      </w:r>
    </w:p>
    <w:p w:rsidR="00000000" w:rsidDel="00000000" w:rsidP="00000000" w:rsidRDefault="00000000" w:rsidRPr="00000000" w14:paraId="00000027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Solo: Soft Machine,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Kantor Gallery, Los Angeles, CA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New Feminine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Seefood Room, Hong Kong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Summer Show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Collector’s Depot, Salzburg, Austria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Summer Residents Show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Archie Bray, Helena, MT</w:t>
      </w:r>
    </w:p>
    <w:p w:rsidR="00000000" w:rsidDel="00000000" w:rsidP="00000000" w:rsidRDefault="00000000" w:rsidRPr="00000000" w14:paraId="0000002B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What are your Dreams?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Galerie Zberro, Paris, France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Not Your Average Bear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Visions West,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Denver, CO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Yonder Fields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Visions West,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Missoula, MT</w:t>
      </w:r>
    </w:p>
    <w:p w:rsidR="00000000" w:rsidDel="00000000" w:rsidP="00000000" w:rsidRDefault="00000000" w:rsidRPr="00000000" w14:paraId="0000002E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MAC Residents show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Bothwell Gallery, Mendocino, CA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2021</w:t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Emerge,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Poet and/the Bench, Mill Valley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firstLine="72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Over the River and Through the Woods,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Visions West,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Bozeman, MT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Rule="auto"/>
        <w:ind w:firstLine="72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MAC Residents show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Bothwell Gallery, Mendocino, 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TMFAC Pop,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Easton Broad Center, Portland, OR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  <w:tab/>
        <w:t xml:space="preserve">Leather Hard/Bone Dry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Eutectic Gallery, Portland,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The Ceramics Forum: 10 Years Towards a Dialogue,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Richmond, VA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2020</w:t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Kitchen Sync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La Luz De Jesus Gallery, Los Angeles, CA</w:t>
      </w:r>
    </w:p>
    <w:p w:rsidR="00000000" w:rsidDel="00000000" w:rsidP="00000000" w:rsidRDefault="00000000" w:rsidRPr="00000000" w14:paraId="00000034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Ceramics Invitational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Radius Gallery, Missoula, MT</w:t>
      </w:r>
    </w:p>
    <w:p w:rsidR="00000000" w:rsidDel="00000000" w:rsidP="00000000" w:rsidRDefault="00000000" w:rsidRPr="00000000" w14:paraId="00000035">
      <w:pPr>
        <w:spacing w:after="0" w:lineRule="auto"/>
        <w:ind w:firstLine="72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Solo: Icons of Unconditional Love &amp; Optimism,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Poet and/the Bench, Mill Valley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ab/>
        <w:t xml:space="preserve">20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Annual Juried Show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Bothwell Gallery, Mendocino,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MAC Residents show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Bothwell Gallery, Mendocino, CA</w:t>
      </w:r>
    </w:p>
    <w:p w:rsidR="00000000" w:rsidDel="00000000" w:rsidP="00000000" w:rsidRDefault="00000000" w:rsidRPr="00000000" w14:paraId="00000038">
      <w:pPr>
        <w:spacing w:after="0" w:lineRule="auto"/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Emerging Artists Show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Northern Clay Center, Minneapolis, MN </w:t>
      </w:r>
    </w:p>
    <w:p w:rsidR="00000000" w:rsidDel="00000000" w:rsidP="00000000" w:rsidRDefault="00000000" w:rsidRPr="00000000" w14:paraId="00000039">
      <w:pPr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Resident Show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Midwestern State University, Wichita Falls, TX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Animals Among 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Red Lodge Clay Center, Red Lodge, MT </w:t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spacing w:after="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7 Deadly Sins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Carlson College, Minneapolis, 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72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2018</w:t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18 Cubed,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Ceramic International, Art Aqua: Art Miami, Miami,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SOFA Expo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Bender Gallery, Booth #A15, Chicago, IL </w:t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Guldagergaard Udstille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Galleri Magasinet, Skælskør, Denmark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spacing w:after="0" w:lineRule="auto"/>
        <w:ind w:left="72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The Great Ceramics Revival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Art Spirit Gallery, Coeur d'Alene, 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22nd San Angelo National Ceramic Competition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San Angelo Museum of Fine Arts, San Angelo,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Teapots! Invitational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Morgan Glass Gallery, Pittsburgh, PA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Northern Clay Center Resident Show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NCECA, Pittsburgh, PA</w:t>
      </w:r>
    </w:p>
    <w:p w:rsidR="00000000" w:rsidDel="00000000" w:rsidP="00000000" w:rsidRDefault="00000000" w:rsidRPr="00000000" w14:paraId="00000043">
      <w:pPr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Beyond the Brickyard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Archie Bray Foundation for Ceramic Arts, Helena, MT (Director’s Choice Award)</w:t>
      </w:r>
    </w:p>
    <w:p w:rsidR="00000000" w:rsidDel="00000000" w:rsidP="00000000" w:rsidRDefault="00000000" w:rsidRPr="00000000" w14:paraId="00000044">
      <w:pPr>
        <w:spacing w:after="0" w:lineRule="auto"/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Fantastic Beasts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All You Need Now Gallery, Shanghai,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American Craft Council Show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Grain Belt Brew House, Minneapolis, MN</w:t>
      </w:r>
    </w:p>
    <w:p w:rsidR="00000000" w:rsidDel="00000000" w:rsidP="00000000" w:rsidRDefault="00000000" w:rsidRPr="00000000" w14:paraId="00000046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SOFA Expo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Bender Gallery, Booth #1303, Chicago, IL</w:t>
      </w:r>
    </w:p>
    <w:p w:rsidR="00000000" w:rsidDel="00000000" w:rsidP="00000000" w:rsidRDefault="00000000" w:rsidRPr="00000000" w14:paraId="00000047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Zanesville Prize for Contemporary Ceramics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Seilers Gallery, Zanesville, OH</w:t>
      </w:r>
    </w:p>
    <w:p w:rsidR="00000000" w:rsidDel="00000000" w:rsidP="00000000" w:rsidRDefault="00000000" w:rsidRPr="00000000" w14:paraId="00000048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Requiem for Mickey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China Central Academy of Fine Arts, Beijing, China</w:t>
      </w:r>
    </w:p>
    <w:p w:rsidR="00000000" w:rsidDel="00000000" w:rsidP="00000000" w:rsidRDefault="00000000" w:rsidRPr="00000000" w14:paraId="00000049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Dawn,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UFO Gallery, Oakland, CA</w:t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Solstice,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Healdsburg Center for the Arts, Healdsburg, CA</w:t>
      </w:r>
    </w:p>
    <w:p w:rsidR="00000000" w:rsidDel="00000000" w:rsidP="00000000" w:rsidRDefault="00000000" w:rsidRPr="00000000" w14:paraId="0000004B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Humata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Sonoma Community Center, Sonoma, CA</w:t>
      </w:r>
    </w:p>
    <w:p w:rsidR="00000000" w:rsidDel="00000000" w:rsidP="00000000" w:rsidRDefault="00000000" w:rsidRPr="00000000" w14:paraId="0000004C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Augmented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Healdsburg Center for the Arts, Healdsburg, CA</w:t>
      </w:r>
    </w:p>
    <w:p w:rsidR="00000000" w:rsidDel="00000000" w:rsidP="00000000" w:rsidRDefault="00000000" w:rsidRPr="00000000" w14:paraId="0000004D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Aftercare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Thesis Exhibition, Fosdick-Nelson Gallery, Alfred, NY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Southern Tier Biennial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Jamestown Community College, Olean, NY </w:t>
      </w:r>
    </w:p>
    <w:p w:rsidR="00000000" w:rsidDel="00000000" w:rsidP="00000000" w:rsidRDefault="00000000" w:rsidRPr="00000000" w14:paraId="0000004F">
      <w:pPr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(Emerging Talent Award and Honorable Mention)</w:t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Variance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The WURKS, Providence, RI</w:t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On Edge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Edge Gallery, Denver, CO</w:t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Spark Mark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Spark Gallery, Denver, CO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Exquisite Corpse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Groundswell Gallery, Denver, CO</w:t>
        <w:tab/>
      </w:r>
    </w:p>
    <w:p w:rsidR="00000000" w:rsidDel="00000000" w:rsidP="00000000" w:rsidRDefault="00000000" w:rsidRPr="00000000" w14:paraId="00000054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Collections: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Midwestern State University, Wichita Falls, TX</w:t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Sculptureum, Auckland, New Zealand</w:t>
      </w:r>
    </w:p>
    <w:p w:rsidR="00000000" w:rsidDel="00000000" w:rsidP="00000000" w:rsidRDefault="00000000" w:rsidRPr="00000000" w14:paraId="00000058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Kamm Teapot Foundation, Sparta, NC</w:t>
      </w:r>
    </w:p>
    <w:p w:rsidR="00000000" w:rsidDel="00000000" w:rsidP="00000000" w:rsidRDefault="00000000" w:rsidRPr="00000000" w14:paraId="00000059">
      <w:pPr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Guldagergaard International Ceramic Research Center, Skælskør, Denmark</w:t>
      </w:r>
    </w:p>
    <w:p w:rsidR="00000000" w:rsidDel="00000000" w:rsidP="00000000" w:rsidRDefault="00000000" w:rsidRPr="00000000" w14:paraId="0000005A">
      <w:pPr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Central Academy of Fine Arts, Beijing, China</w:t>
      </w:r>
    </w:p>
    <w:p w:rsidR="00000000" w:rsidDel="00000000" w:rsidP="00000000" w:rsidRDefault="00000000" w:rsidRPr="00000000" w14:paraId="0000005B">
      <w:pPr>
        <w:spacing w:after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Sonoma Ceramics, Sonoma, CA</w:t>
      </w:r>
    </w:p>
    <w:p w:rsidR="00000000" w:rsidDel="00000000" w:rsidP="00000000" w:rsidRDefault="00000000" w:rsidRPr="00000000" w14:paraId="0000005C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Alfred Ceramic Art Museum, Alfred, NY</w:t>
      </w:r>
    </w:p>
    <w:p w:rsidR="00000000" w:rsidDel="00000000" w:rsidP="00000000" w:rsidRDefault="00000000" w:rsidRPr="00000000" w14:paraId="0000005D">
      <w:pPr>
        <w:spacing w:after="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Residencies:</w:t>
      </w:r>
    </w:p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2022-23 Resident Artist,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Cider Creek Collective,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Mendocino,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2022</w:t>
        <w:tab/>
        <w:t xml:space="preserve">Resident Artist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The Archie Bray,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Helena,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2019-22 Resident Artist/Instructor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Mendocino Art Center, Mendocino,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2019/20 Resident Artist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VARDA Vallejo Ferry Boat Residency, Sausalito, CA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2018-19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Resident Artist/Art Adjunct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Midwestern State University, Wichita Falls, TX</w:t>
      </w:r>
    </w:p>
    <w:p w:rsidR="00000000" w:rsidDel="00000000" w:rsidP="00000000" w:rsidRDefault="00000000" w:rsidRPr="00000000" w14:paraId="00000064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2018</w:t>
        <w:tab/>
        <w:t xml:space="preserve">Resident Artist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Guldagergaard, Skælskør, Denmark</w:t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2017-18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Resident Artist/Instructor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Northern Clay Center, Minneapolis, MN</w:t>
      </w:r>
    </w:p>
    <w:p w:rsidR="00000000" w:rsidDel="00000000" w:rsidP="00000000" w:rsidRDefault="00000000" w:rsidRPr="00000000" w14:paraId="00000066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2017</w:t>
        <w:tab/>
        <w:t xml:space="preserve">Resident Artist and Guest Lecturer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China Central Academy of Fine Arts (CAFA), Beijing, China </w:t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2016</w:t>
        <w:tab/>
        <w:t xml:space="preserve">Resident Artist/Instructor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Sonoma Community Center, Sonoma, CA</w:t>
      </w:r>
    </w:p>
    <w:p w:rsidR="00000000" w:rsidDel="00000000" w:rsidP="00000000" w:rsidRDefault="00000000" w:rsidRPr="00000000" w14:paraId="00000068">
      <w:pPr>
        <w:spacing w:after="0" w:lineRule="auto"/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296D"/>
    <w:pPr>
      <w:spacing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B325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B32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B325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B325D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45+GFzZd4jItWDJE1es1imZBg==">AMUW2mV9F1b4xcMwo5JevlU28PH104uMROOeynUjVZ1mRC7xL+0QfRTL7bT45s3RZBaqjGse3PMexwklpit8AAVg6KgwaK2Phr0NjN3Jm/My6kaa509LhX4=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2021-01-10T16:14:00Z</dcterms:created>
  <dc:creator>Austyn</dc:creator>
</cp:coreProperties>
</file>